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814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000"/>
        <w:gridCol w:w="2715"/>
        <w:gridCol w:w="2430"/>
      </w:tblGrid>
      <w:tr>
        <w:trPr>
          <w:trHeight w:val="140" w:hRule="atLeast"/>
        </w:trP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Banate of Marilenev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I century AC-301 AC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Kingdom of Traladara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301-356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Bogdan Ivanovic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301-356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King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Banate of Marilenev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356-417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Duchy of Marilenev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417-612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Alexandr Marilenev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599-612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Duke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Free City of Marilenev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612-900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i w:val="1"/>
                <w:sz w:val="20"/>
                <w:rtl w:val="0"/>
              </w:rPr>
              <w:t xml:space="preserve">Priorate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Province of Traladara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900-970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Flavian Osteropulos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Imperial Legate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Flavian Osteropulos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901-906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Curtius Quadratus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907-918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Elena Hassenberg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919-924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Iulius Bassus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925-936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937-942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Stefan Karameikos II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943-948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949-954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955-960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961-970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Governor General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Grand Duchy of Karameikos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970-current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Stefan Karameikos III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970-current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71.0" w:type="dxa"/>
              <w:left w:w="71.0" w:type="dxa"/>
              <w:bottom w:w="71.0" w:type="dxa"/>
              <w:right w:w="71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Grand Duke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Rulers of Specularum.docx</dc:title>
</cp:coreProperties>
</file>